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D37224" w:rsidRPr="008D13FA" w:rsidRDefault="0065216B" w:rsidP="00D37224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F64C51">
        <w:rPr>
          <w:rFonts w:ascii="Arial" w:hAnsi="Arial" w:cs="Arial"/>
          <w:b/>
          <w:color w:val="000000" w:themeColor="text1"/>
          <w:lang w:val="fr-CH"/>
        </w:rPr>
        <w:t>3.</w:t>
      </w:r>
      <w:r w:rsidR="00AD25C2">
        <w:rPr>
          <w:rFonts w:ascii="Arial" w:hAnsi="Arial" w:cs="Arial"/>
          <w:b/>
          <w:color w:val="000000" w:themeColor="text1"/>
          <w:lang w:val="fr-CH"/>
        </w:rPr>
        <w:t>4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436FBA">
        <w:rPr>
          <w:rFonts w:ascii="Arial" w:hAnsi="Arial" w:cs="Arial"/>
          <w:color w:val="000000" w:themeColor="text1"/>
          <w:lang w:val="fr-CH"/>
        </w:rPr>
        <w:t xml:space="preserve"> </w:t>
      </w:r>
      <w:r w:rsidR="00D37224" w:rsidRPr="008D13FA">
        <w:rPr>
          <w:rFonts w:ascii="Arial" w:hAnsi="Arial" w:cs="Arial"/>
          <w:sz w:val="18"/>
          <w:lang w:val="fr-CH"/>
        </w:rPr>
        <w:t>Aide les client</w:t>
      </w:r>
      <w:r w:rsidR="00D37224" w:rsidRPr="008D13FA">
        <w:rPr>
          <w:rFonts w:ascii="Arial" w:hAnsi="Arial" w:cs="Arial"/>
          <w:sz w:val="18"/>
          <w:lang w:val="fr-CH"/>
        </w:rPr>
        <w:noBreakHyphen/>
        <w:t>e</w:t>
      </w:r>
      <w:r w:rsidR="00D37224" w:rsidRPr="008D13FA">
        <w:rPr>
          <w:rFonts w:ascii="Arial" w:hAnsi="Arial" w:cs="Arial"/>
          <w:sz w:val="18"/>
          <w:lang w:val="fr-CH"/>
        </w:rPr>
        <w:noBreakHyphen/>
        <w:t xml:space="preserve">s dans l’entretien du linge. </w:t>
      </w: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Entretient le linge 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Gère correctement le linge propre et le linge sale 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Trie le linge par couleur et par température de lavage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les appareils conformément au mode d’emploi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Lave à la main les textiles qui le requièrent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conforme aux étiquettes d’entretien des textiles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Dose la quantité de produit de lavage en fonction du degré de saleté et de la dureté de l’eau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les produits de lavage avec soin et en économisant les ressources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Travaille en ménageant son dos</w:t>
            </w:r>
          </w:p>
          <w:p w:rsidR="00AD25C2" w:rsidRPr="00CE4F77" w:rsidRDefault="00AD25C2" w:rsidP="00AD25C2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Apporte son aide et son soutien là où cela est nécessaire</w:t>
            </w:r>
          </w:p>
          <w:p w:rsidR="00905804" w:rsidRPr="00D63A29" w:rsidRDefault="00905804" w:rsidP="00CE4F77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Répond aux vœux et attentes des client e s de manière appropriée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attentif-ve aux préoccupatio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ns et aux besoins des client-e-s</w:t>
            </w:r>
          </w:p>
          <w:p w:rsidR="00AD25C2" w:rsidRPr="00AD25C2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Établit une relation</w:t>
            </w:r>
            <w:r w:rsidR="00D3722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valorisante avec les client-e-s</w:t>
            </w:r>
          </w:p>
          <w:p w:rsidR="00AD25C2" w:rsidRPr="00AD25C2" w:rsidRDefault="00D37224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aidant-e</w:t>
            </w:r>
          </w:p>
          <w:p w:rsidR="00905804" w:rsidRPr="00D63A29" w:rsidRDefault="00AD25C2" w:rsidP="00AD25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AD25C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Travaille de façon motivante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F673D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F673D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F673D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F673D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F673D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F673D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F673DF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861EDB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861EDB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U5e0zNQxbdlajrEBnReLikr4qEt5+7sVgQCaWMUh61NDnVJ95nfNryBJp8Js3nTHp55dW0Rp9yexjbkFUkN3w==" w:salt="x2Pm7pUWW5egXaIUEOZpv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90612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1EDB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D25C2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672E3"/>
    <w:rsid w:val="00EA17EC"/>
    <w:rsid w:val="00EA756B"/>
    <w:rsid w:val="00EC45F6"/>
    <w:rsid w:val="00EC7706"/>
    <w:rsid w:val="00ED6812"/>
    <w:rsid w:val="00EE037F"/>
    <w:rsid w:val="00F25656"/>
    <w:rsid w:val="00F356AC"/>
    <w:rsid w:val="00F46FB3"/>
    <w:rsid w:val="00F64C51"/>
    <w:rsid w:val="00F673DF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2021-01-06T12:24:00Z</cp:lastPrinted>
  <dcterms:created xsi:type="dcterms:W3CDTF">2021-02-09T14:14:00Z</dcterms:created>
  <dcterms:modified xsi:type="dcterms:W3CDTF">2021-02-12T07:26:00Z</dcterms:modified>
</cp:coreProperties>
</file>